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28" w:rsidRPr="00501A31" w:rsidRDefault="00501A31" w:rsidP="00B5753A">
      <w:pPr>
        <w:shd w:val="clear" w:color="auto" w:fill="FFFFFF"/>
        <w:jc w:val="center"/>
        <w:rPr>
          <w:noProof/>
          <w:sz w:val="28"/>
          <w:szCs w:val="28"/>
          <w:lang w:val="sr-Latn-CS"/>
        </w:rPr>
      </w:pPr>
      <w:bookmarkStart w:id="0" w:name="_GoBack"/>
      <w:bookmarkEnd w:id="0"/>
      <w:r>
        <w:rPr>
          <w:noProof/>
          <w:sz w:val="28"/>
          <w:szCs w:val="28"/>
          <w:lang w:val="sr-Latn-CS"/>
        </w:rPr>
        <w:t>IZJAV</w:t>
      </w:r>
      <w:r w:rsidR="005B5C28" w:rsidRPr="00501A31">
        <w:rPr>
          <w:noProof/>
          <w:sz w:val="28"/>
          <w:szCs w:val="28"/>
          <w:lang w:val="sr-Latn-CS"/>
        </w:rPr>
        <w:t>A</w:t>
      </w:r>
      <w:r w:rsidR="00B5753A" w:rsidRPr="00501A31">
        <w:rPr>
          <w:noProof/>
          <w:sz w:val="28"/>
          <w:szCs w:val="28"/>
          <w:lang w:val="sr-Latn-CS"/>
        </w:rPr>
        <w:t xml:space="preserve"> </w:t>
      </w:r>
    </w:p>
    <w:p w:rsidR="00B5753A" w:rsidRPr="00501A31" w:rsidRDefault="00501A31" w:rsidP="00B5753A">
      <w:pPr>
        <w:shd w:val="clear" w:color="auto" w:fill="FFFFFF"/>
        <w:jc w:val="center"/>
        <w:rPr>
          <w:noProof/>
          <w:sz w:val="28"/>
          <w:szCs w:val="28"/>
          <w:lang w:val="sr-Latn-CS"/>
        </w:rPr>
      </w:pPr>
      <w:r>
        <w:rPr>
          <w:noProof/>
          <w:sz w:val="28"/>
          <w:szCs w:val="28"/>
          <w:lang w:val="sr-Latn-CS"/>
        </w:rPr>
        <w:t>O</w:t>
      </w:r>
      <w:r w:rsidR="00B5753A" w:rsidRPr="00501A31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USKLAĐENOSTI</w:t>
      </w:r>
      <w:r w:rsidR="00B5753A" w:rsidRPr="00501A31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PROPISA</w:t>
      </w:r>
      <w:r w:rsidR="00B5753A" w:rsidRPr="00501A31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SA</w:t>
      </w:r>
      <w:r w:rsidR="00B5753A" w:rsidRPr="00501A31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PROPISIMA</w:t>
      </w:r>
      <w:r w:rsidR="00B5753A" w:rsidRPr="00501A31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EVROPSKE</w:t>
      </w:r>
      <w:r w:rsidR="00B5753A" w:rsidRPr="00501A31">
        <w:rPr>
          <w:noProof/>
          <w:sz w:val="28"/>
          <w:szCs w:val="28"/>
          <w:lang w:val="sr-Latn-CS"/>
        </w:rPr>
        <w:t xml:space="preserve"> </w:t>
      </w:r>
      <w:r>
        <w:rPr>
          <w:noProof/>
          <w:sz w:val="28"/>
          <w:szCs w:val="28"/>
          <w:lang w:val="sr-Latn-CS"/>
        </w:rPr>
        <w:t>UNIJE</w:t>
      </w:r>
    </w:p>
    <w:p w:rsidR="00B5753A" w:rsidRPr="00501A31" w:rsidRDefault="00B5753A" w:rsidP="00B5753A">
      <w:pPr>
        <w:shd w:val="clear" w:color="auto" w:fill="FFFFFF"/>
        <w:rPr>
          <w:noProof/>
          <w:lang w:val="sr-Latn-CS"/>
        </w:rPr>
      </w:pPr>
    </w:p>
    <w:p w:rsidR="005B5C28" w:rsidRPr="00501A31" w:rsidRDefault="005B5C28" w:rsidP="00B5753A">
      <w:pPr>
        <w:shd w:val="clear" w:color="auto" w:fill="FFFFFF"/>
        <w:rPr>
          <w:noProof/>
          <w:lang w:val="sr-Latn-CS"/>
        </w:rPr>
      </w:pP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 xml:space="preserve">1. </w:t>
      </w:r>
      <w:r w:rsidR="00501A31">
        <w:rPr>
          <w:noProof/>
          <w:sz w:val="22"/>
          <w:szCs w:val="22"/>
          <w:lang w:val="sr-Latn-CS"/>
        </w:rPr>
        <w:t>Organ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državne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uprave</w:t>
      </w:r>
      <w:r w:rsidRPr="00501A31">
        <w:rPr>
          <w:noProof/>
          <w:sz w:val="22"/>
          <w:szCs w:val="22"/>
          <w:lang w:val="sr-Latn-CS"/>
        </w:rPr>
        <w:t xml:space="preserve">, </w:t>
      </w:r>
      <w:r w:rsidR="00501A31">
        <w:rPr>
          <w:noProof/>
          <w:sz w:val="22"/>
          <w:szCs w:val="22"/>
          <w:lang w:val="sr-Latn-CS"/>
        </w:rPr>
        <w:t>odnosno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drugi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ovlašćeni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predlagač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propisa</w:t>
      </w:r>
      <w:r w:rsidRPr="00501A31">
        <w:rPr>
          <w:noProof/>
          <w:sz w:val="22"/>
          <w:szCs w:val="22"/>
          <w:lang w:val="sr-Latn-CS"/>
        </w:rPr>
        <w:t xml:space="preserve"> </w:t>
      </w:r>
    </w:p>
    <w:p w:rsidR="0082055C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Ovlašćeni</w:t>
      </w:r>
      <w:r w:rsidR="00096E84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predlagač</w:t>
      </w:r>
      <w:r w:rsidR="00096E84" w:rsidRPr="00501A31">
        <w:rPr>
          <w:noProof/>
          <w:sz w:val="22"/>
          <w:szCs w:val="22"/>
          <w:lang w:val="sr-Latn-CS"/>
        </w:rPr>
        <w:t xml:space="preserve">: </w:t>
      </w:r>
      <w:r>
        <w:rPr>
          <w:noProof/>
          <w:sz w:val="22"/>
          <w:szCs w:val="22"/>
          <w:lang w:val="sr-Latn-CS"/>
        </w:rPr>
        <w:t>Vlada</w:t>
      </w:r>
      <w:r w:rsidR="00096E84" w:rsidRPr="00501A31">
        <w:rPr>
          <w:noProof/>
          <w:sz w:val="22"/>
          <w:szCs w:val="22"/>
          <w:lang w:val="sr-Latn-CS"/>
        </w:rPr>
        <w:t xml:space="preserve"> </w:t>
      </w: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Obrađivač</w:t>
      </w:r>
      <w:r w:rsidR="00096E84" w:rsidRPr="00501A31">
        <w:rPr>
          <w:noProof/>
          <w:sz w:val="22"/>
          <w:szCs w:val="22"/>
          <w:lang w:val="sr-Latn-CS"/>
        </w:rPr>
        <w:t xml:space="preserve">: </w:t>
      </w:r>
      <w:r>
        <w:rPr>
          <w:noProof/>
          <w:sz w:val="22"/>
          <w:szCs w:val="22"/>
          <w:lang w:val="sr-Latn-CS"/>
        </w:rPr>
        <w:t>Ministarstvo</w:t>
      </w:r>
      <w:r w:rsidR="00096E84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finansija</w:t>
      </w:r>
      <w:r w:rsidR="00096E84" w:rsidRPr="00501A31">
        <w:rPr>
          <w:noProof/>
          <w:sz w:val="22"/>
          <w:szCs w:val="22"/>
          <w:lang w:val="sr-Latn-CS"/>
        </w:rPr>
        <w:t xml:space="preserve"> </w:t>
      </w: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 xml:space="preserve">2. </w:t>
      </w:r>
      <w:r w:rsidR="00501A31">
        <w:rPr>
          <w:noProof/>
          <w:sz w:val="22"/>
          <w:szCs w:val="22"/>
          <w:lang w:val="sr-Latn-CS"/>
        </w:rPr>
        <w:t>Naziv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propisa</w:t>
      </w:r>
    </w:p>
    <w:p w:rsidR="00F9160C" w:rsidRPr="00501A31" w:rsidRDefault="00501A31" w:rsidP="00F9160C">
      <w:pPr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PREDLOG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ZAKONA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IZMENAMA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DOPUNAMA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ZAKONA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PORESKOM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POSTUPKU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PORESKOJ</w:t>
      </w:r>
      <w:r w:rsidR="00F9160C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ADMINISTRACIJI</w:t>
      </w:r>
    </w:p>
    <w:p w:rsidR="00F9160C" w:rsidRPr="00501A31" w:rsidRDefault="00F9160C" w:rsidP="00F9160C">
      <w:pPr>
        <w:jc w:val="both"/>
        <w:rPr>
          <w:noProof/>
          <w:sz w:val="22"/>
          <w:szCs w:val="22"/>
          <w:lang w:val="sr-Latn-CS" w:eastAsia="sr-Latn-CS"/>
        </w:rPr>
      </w:pPr>
    </w:p>
    <w:p w:rsidR="00330A3E" w:rsidRPr="00501A31" w:rsidRDefault="00F9160C" w:rsidP="00F9160C">
      <w:pPr>
        <w:jc w:val="both"/>
        <w:rPr>
          <w:noProof/>
          <w:sz w:val="22"/>
          <w:szCs w:val="22"/>
          <w:lang w:val="sr-Latn-CS" w:eastAsia="sr-Latn-CS"/>
        </w:rPr>
      </w:pPr>
      <w:r w:rsidRPr="00501A31">
        <w:rPr>
          <w:noProof/>
          <w:sz w:val="22"/>
          <w:szCs w:val="22"/>
          <w:lang w:val="sr-Latn-CS" w:eastAsia="sr-Latn-CS"/>
        </w:rPr>
        <w:t>DRAFT LAW ON AMENDMENTS AND SUPLEMENTS TO LAW ON TAX PROCEDURE AND TAX ADMINISTRATION</w:t>
      </w:r>
    </w:p>
    <w:p w:rsidR="00F9160C" w:rsidRPr="00501A31" w:rsidRDefault="00F9160C" w:rsidP="00F9160C">
      <w:pPr>
        <w:jc w:val="both"/>
        <w:rPr>
          <w:noProof/>
          <w:sz w:val="22"/>
          <w:szCs w:val="22"/>
          <w:lang w:val="sr-Latn-CS"/>
        </w:rPr>
      </w:pPr>
    </w:p>
    <w:p w:rsidR="00821CD9" w:rsidRPr="00501A31" w:rsidRDefault="00B5753A" w:rsidP="00821CD9">
      <w:pPr>
        <w:jc w:val="both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 xml:space="preserve">3. </w:t>
      </w:r>
      <w:r w:rsidR="00501A31">
        <w:rPr>
          <w:noProof/>
          <w:sz w:val="22"/>
          <w:szCs w:val="22"/>
          <w:lang w:val="sr-Latn-CS"/>
        </w:rPr>
        <w:t>Usklađenost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propisa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odredbama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Sporazuma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o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stabilizaciji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pridruživanju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između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Evropskih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zajednica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njihovih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država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članica</w:t>
      </w:r>
      <w:r w:rsidRPr="00501A31">
        <w:rPr>
          <w:noProof/>
          <w:sz w:val="22"/>
          <w:szCs w:val="22"/>
          <w:lang w:val="sr-Latn-CS"/>
        </w:rPr>
        <w:t xml:space="preserve">, </w:t>
      </w:r>
      <w:r w:rsidR="00501A31">
        <w:rPr>
          <w:noProof/>
          <w:sz w:val="22"/>
          <w:szCs w:val="22"/>
          <w:lang w:val="sr-Latn-CS"/>
        </w:rPr>
        <w:t>sa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jedne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strane</w:t>
      </w:r>
      <w:r w:rsidRPr="00501A31">
        <w:rPr>
          <w:noProof/>
          <w:sz w:val="22"/>
          <w:szCs w:val="22"/>
          <w:lang w:val="sr-Latn-CS"/>
        </w:rPr>
        <w:t xml:space="preserve">, </w:t>
      </w:r>
      <w:r w:rsidR="00501A31">
        <w:rPr>
          <w:noProof/>
          <w:sz w:val="22"/>
          <w:szCs w:val="22"/>
          <w:lang w:val="sr-Latn-CS"/>
        </w:rPr>
        <w:t>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Republike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Srbije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druge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strane</w:t>
      </w:r>
      <w:r w:rsidRPr="00501A31">
        <w:rPr>
          <w:noProof/>
          <w:sz w:val="22"/>
          <w:szCs w:val="22"/>
          <w:lang w:val="sr-Latn-CS"/>
        </w:rPr>
        <w:t xml:space="preserve"> („</w:t>
      </w:r>
      <w:r w:rsidR="00501A31">
        <w:rPr>
          <w:noProof/>
          <w:sz w:val="22"/>
          <w:szCs w:val="22"/>
          <w:lang w:val="sr-Latn-CS"/>
        </w:rPr>
        <w:t>Službeni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glasnik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RS</w:t>
      </w:r>
      <w:r w:rsidRPr="00501A31">
        <w:rPr>
          <w:noProof/>
          <w:sz w:val="22"/>
          <w:szCs w:val="22"/>
          <w:lang w:val="sr-Latn-CS"/>
        </w:rPr>
        <w:t xml:space="preserve">”, </w:t>
      </w:r>
      <w:r w:rsidR="00501A31">
        <w:rPr>
          <w:noProof/>
          <w:sz w:val="22"/>
          <w:szCs w:val="22"/>
          <w:lang w:val="sr-Latn-CS"/>
        </w:rPr>
        <w:t>broj</w:t>
      </w:r>
      <w:r w:rsidRPr="00501A31">
        <w:rPr>
          <w:noProof/>
          <w:sz w:val="22"/>
          <w:szCs w:val="22"/>
          <w:lang w:val="sr-Latn-CS"/>
        </w:rPr>
        <w:t xml:space="preserve"> 83/</w:t>
      </w:r>
      <w:r w:rsidR="00821CD9" w:rsidRPr="00501A31">
        <w:rPr>
          <w:noProof/>
          <w:sz w:val="22"/>
          <w:szCs w:val="22"/>
          <w:lang w:val="sr-Latn-CS"/>
        </w:rPr>
        <w:t>08) (</w:t>
      </w:r>
      <w:r w:rsidR="00501A31">
        <w:rPr>
          <w:noProof/>
          <w:sz w:val="22"/>
          <w:szCs w:val="22"/>
          <w:lang w:val="sr-Latn-CS"/>
        </w:rPr>
        <w:t>u</w:t>
      </w:r>
      <w:r w:rsidR="00821CD9"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daljem</w:t>
      </w:r>
      <w:r w:rsidR="00821CD9"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tekstu</w:t>
      </w:r>
      <w:r w:rsidR="00821CD9" w:rsidRPr="00501A31">
        <w:rPr>
          <w:noProof/>
          <w:sz w:val="22"/>
          <w:szCs w:val="22"/>
          <w:lang w:val="sr-Latn-CS"/>
        </w:rPr>
        <w:t xml:space="preserve">: </w:t>
      </w:r>
      <w:r w:rsidR="00501A31">
        <w:rPr>
          <w:noProof/>
          <w:sz w:val="22"/>
          <w:szCs w:val="22"/>
          <w:lang w:val="sr-Latn-CS"/>
        </w:rPr>
        <w:t>Sporazum</w:t>
      </w:r>
      <w:r w:rsidR="00821CD9" w:rsidRPr="00501A31">
        <w:rPr>
          <w:noProof/>
          <w:sz w:val="22"/>
          <w:szCs w:val="22"/>
          <w:lang w:val="sr-Latn-CS"/>
        </w:rPr>
        <w:t>):</w:t>
      </w:r>
    </w:p>
    <w:p w:rsidR="00821CD9" w:rsidRPr="00501A31" w:rsidRDefault="00821CD9" w:rsidP="00821CD9">
      <w:pPr>
        <w:jc w:val="both"/>
        <w:rPr>
          <w:noProof/>
          <w:sz w:val="22"/>
          <w:szCs w:val="22"/>
          <w:lang w:val="sr-Latn-CS"/>
        </w:rPr>
      </w:pPr>
    </w:p>
    <w:p w:rsidR="00821CD9" w:rsidRPr="00501A31" w:rsidRDefault="00501A31" w:rsidP="00821CD9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a</w:t>
      </w:r>
      <w:r w:rsidR="00821CD9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Odredb</w:t>
      </w:r>
      <w:r w:rsidR="00821CD9" w:rsidRPr="00501A31">
        <w:rPr>
          <w:noProof/>
          <w:sz w:val="22"/>
          <w:szCs w:val="22"/>
          <w:lang w:val="sr-Latn-CS"/>
        </w:rPr>
        <w:t xml:space="preserve">e </w:t>
      </w:r>
      <w:r>
        <w:rPr>
          <w:noProof/>
          <w:sz w:val="22"/>
          <w:szCs w:val="22"/>
          <w:lang w:val="sr-Latn-CS"/>
        </w:rPr>
        <w:t>Sporazuma</w:t>
      </w:r>
      <w:r w:rsidR="00821CD9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</w:t>
      </w:r>
      <w:r w:rsidR="00821CD9" w:rsidRPr="00501A31">
        <w:rPr>
          <w:noProof/>
          <w:sz w:val="22"/>
          <w:szCs w:val="22"/>
          <w:lang w:val="sr-Latn-CS"/>
        </w:rPr>
        <w:t xml:space="preserve">e </w:t>
      </w:r>
      <w:r>
        <w:rPr>
          <w:noProof/>
          <w:sz w:val="22"/>
          <w:szCs w:val="22"/>
          <w:lang w:val="sr-Latn-CS"/>
        </w:rPr>
        <w:t>se</w:t>
      </w:r>
      <w:r w:rsidR="00821CD9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odnose</w:t>
      </w:r>
      <w:r w:rsidR="00821CD9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</w:t>
      </w:r>
      <w:r w:rsidR="00821CD9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normativnu</w:t>
      </w:r>
      <w:r w:rsidR="00821CD9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sadržinu</w:t>
      </w:r>
      <w:r w:rsidR="00821CD9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  <w:r w:rsidR="00821CD9" w:rsidRPr="00501A31">
        <w:rPr>
          <w:noProof/>
          <w:sz w:val="22"/>
          <w:szCs w:val="22"/>
          <w:lang w:val="sr-Latn-CS"/>
        </w:rPr>
        <w:t xml:space="preserve">    </w:t>
      </w:r>
    </w:p>
    <w:p w:rsidR="005169BA" w:rsidRPr="00501A31" w:rsidRDefault="005169BA" w:rsidP="00B5753A">
      <w:pPr>
        <w:jc w:val="both"/>
        <w:rPr>
          <w:noProof/>
          <w:sz w:val="22"/>
          <w:szCs w:val="22"/>
          <w:lang w:val="sr-Latn-CS"/>
        </w:rPr>
      </w:pPr>
    </w:p>
    <w:p w:rsidR="00125C18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Čl</w:t>
      </w:r>
      <w:r w:rsidR="005B5C28" w:rsidRPr="00501A31">
        <w:rPr>
          <w:noProof/>
          <w:sz w:val="22"/>
          <w:szCs w:val="22"/>
          <w:lang w:val="sr-Latn-CS"/>
        </w:rPr>
        <w:t xml:space="preserve">. 37, 72, 73. </w:t>
      </w:r>
      <w:r>
        <w:rPr>
          <w:noProof/>
          <w:sz w:val="22"/>
          <w:szCs w:val="22"/>
          <w:lang w:val="sr-Latn-CS"/>
        </w:rPr>
        <w:t>i</w:t>
      </w:r>
      <w:r w:rsidR="005B5C28" w:rsidRPr="00501A31">
        <w:rPr>
          <w:noProof/>
          <w:sz w:val="22"/>
          <w:szCs w:val="22"/>
          <w:lang w:val="sr-Latn-CS"/>
        </w:rPr>
        <w:t xml:space="preserve"> 100. </w:t>
      </w:r>
      <w:r>
        <w:rPr>
          <w:noProof/>
          <w:sz w:val="22"/>
          <w:szCs w:val="22"/>
          <w:lang w:val="sr-Latn-CS"/>
        </w:rPr>
        <w:t>Sporazuma</w:t>
      </w:r>
      <w:r w:rsidR="005B5C28" w:rsidRPr="00501A31">
        <w:rPr>
          <w:noProof/>
          <w:sz w:val="22"/>
          <w:szCs w:val="22"/>
          <w:lang w:val="sr-Latn-CS"/>
        </w:rPr>
        <w:t xml:space="preserve"> </w:t>
      </w:r>
    </w:p>
    <w:p w:rsidR="00CC4DC0" w:rsidRPr="00501A31" w:rsidRDefault="00CC4DC0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b</w:t>
      </w:r>
      <w:r w:rsidR="00B5753A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Prelazni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rok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usklađivanje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zakonodavstva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prema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odredbama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</w:p>
    <w:p w:rsidR="00125C18" w:rsidRPr="00501A31" w:rsidRDefault="00125C18" w:rsidP="00B5753A">
      <w:pPr>
        <w:jc w:val="both"/>
        <w:rPr>
          <w:noProof/>
          <w:sz w:val="22"/>
          <w:szCs w:val="22"/>
          <w:lang w:val="sr-Latn-CS"/>
        </w:rPr>
      </w:pPr>
    </w:p>
    <w:p w:rsidR="00125C18" w:rsidRPr="00501A31" w:rsidRDefault="00501A31" w:rsidP="00B5753A">
      <w:pPr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Primenjuje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se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rok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člana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72. </w:t>
      </w:r>
      <w:r>
        <w:rPr>
          <w:noProof/>
          <w:sz w:val="22"/>
          <w:szCs w:val="22"/>
          <w:lang w:val="sr-Latn-CS" w:eastAsia="sr-Latn-CS"/>
        </w:rPr>
        <w:t>Sporazuma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, </w:t>
      </w:r>
      <w:r>
        <w:rPr>
          <w:noProof/>
          <w:sz w:val="22"/>
          <w:szCs w:val="22"/>
          <w:lang w:val="sr-Latn-CS" w:eastAsia="sr-Latn-CS"/>
        </w:rPr>
        <w:t>kao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opšti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rok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usklađivanje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propisa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, </w:t>
      </w:r>
      <w:r>
        <w:rPr>
          <w:noProof/>
          <w:sz w:val="22"/>
          <w:szCs w:val="22"/>
          <w:lang w:val="sr-Latn-CS" w:eastAsia="sr-Latn-CS"/>
        </w:rPr>
        <w:t>kao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ostali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 </w:t>
      </w:r>
      <w:r>
        <w:rPr>
          <w:noProof/>
          <w:sz w:val="22"/>
          <w:szCs w:val="22"/>
          <w:lang w:val="sr-Latn-CS" w:eastAsia="sr-Latn-CS"/>
        </w:rPr>
        <w:t>rokovi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predviđeni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odredbama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tačke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3</w:t>
      </w:r>
      <w:r>
        <w:rPr>
          <w:noProof/>
          <w:sz w:val="22"/>
          <w:szCs w:val="22"/>
          <w:lang w:val="sr-Latn-CS" w:eastAsia="sr-Latn-CS"/>
        </w:rPr>
        <w:t>a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) </w:t>
      </w:r>
      <w:r>
        <w:rPr>
          <w:noProof/>
          <w:sz w:val="22"/>
          <w:szCs w:val="22"/>
          <w:lang w:val="sr-Latn-CS" w:eastAsia="sr-Latn-CS"/>
        </w:rPr>
        <w:t>ove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izjave</w:t>
      </w:r>
      <w:r w:rsidR="00356D3A" w:rsidRPr="00501A31">
        <w:rPr>
          <w:noProof/>
          <w:sz w:val="22"/>
          <w:szCs w:val="22"/>
          <w:lang w:val="sr-Latn-CS" w:eastAsia="sr-Latn-CS"/>
        </w:rPr>
        <w:t>.</w:t>
      </w:r>
    </w:p>
    <w:p w:rsidR="00CC4DC0" w:rsidRPr="00501A31" w:rsidRDefault="00CC4DC0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v</w:t>
      </w:r>
      <w:r w:rsidR="00B5753A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Ocena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ispunjenosti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obaveze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proizilaze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navedene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</w:p>
    <w:p w:rsidR="009F1856" w:rsidRPr="00501A31" w:rsidRDefault="009F1856" w:rsidP="00B5753A">
      <w:pPr>
        <w:jc w:val="both"/>
        <w:rPr>
          <w:noProof/>
          <w:sz w:val="22"/>
          <w:szCs w:val="22"/>
          <w:lang w:val="sr-Latn-CS"/>
        </w:rPr>
      </w:pPr>
    </w:p>
    <w:p w:rsidR="009F1856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Ispunjava</w:t>
      </w:r>
      <w:r w:rsidR="00C332AE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C332AE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potpunosti</w:t>
      </w:r>
      <w:r w:rsidR="009E30FB" w:rsidRPr="00501A31">
        <w:rPr>
          <w:noProof/>
          <w:sz w:val="22"/>
          <w:szCs w:val="22"/>
          <w:lang w:val="sr-Latn-CS"/>
        </w:rPr>
        <w:t>.</w:t>
      </w:r>
    </w:p>
    <w:p w:rsidR="009F1856" w:rsidRPr="00501A31" w:rsidRDefault="009F1856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g</w:t>
      </w:r>
      <w:r w:rsidR="00B5753A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Razlozi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delimično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ispunjavanje</w:t>
      </w:r>
      <w:r w:rsidR="00B5753A" w:rsidRPr="00501A31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odnosno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neispunjavanje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obaveza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proizilaze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navedene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FB4CC0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</w:p>
    <w:p w:rsidR="009F1856" w:rsidRPr="00501A31" w:rsidRDefault="009F1856" w:rsidP="009F1856">
      <w:pPr>
        <w:jc w:val="center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>/</w:t>
      </w: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d</w:t>
      </w:r>
      <w:r w:rsidR="00B5753A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Veza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Nacionalnim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programom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usvajanje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pravnih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tekovina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</w:p>
    <w:p w:rsidR="009F1856" w:rsidRPr="00501A31" w:rsidRDefault="00330A3E" w:rsidP="00330A3E">
      <w:pPr>
        <w:widowControl w:val="0"/>
        <w:autoSpaceDE w:val="0"/>
        <w:autoSpaceDN w:val="0"/>
        <w:adjustRightInd w:val="0"/>
        <w:jc w:val="center"/>
        <w:rPr>
          <w:noProof/>
          <w:sz w:val="22"/>
          <w:szCs w:val="22"/>
          <w:lang w:val="sr-Latn-CS" w:eastAsia="sr-Latn-CS"/>
        </w:rPr>
      </w:pPr>
      <w:r w:rsidRPr="00501A31">
        <w:rPr>
          <w:noProof/>
          <w:sz w:val="22"/>
          <w:szCs w:val="22"/>
          <w:lang w:val="sr-Latn-CS" w:eastAsia="sr-Latn-CS"/>
        </w:rPr>
        <w:t>/</w:t>
      </w:r>
    </w:p>
    <w:p w:rsidR="003073CA" w:rsidRPr="00501A31" w:rsidRDefault="003073CA" w:rsidP="00C332AE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 xml:space="preserve">4. </w:t>
      </w:r>
      <w:r w:rsidR="00501A31">
        <w:rPr>
          <w:noProof/>
          <w:sz w:val="22"/>
          <w:szCs w:val="22"/>
          <w:lang w:val="sr-Latn-CS"/>
        </w:rPr>
        <w:t>Usklađenost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propisa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propisima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Evropske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unije</w:t>
      </w:r>
      <w:r w:rsidRPr="00501A31">
        <w:rPr>
          <w:noProof/>
          <w:sz w:val="22"/>
          <w:szCs w:val="22"/>
          <w:lang w:val="sr-Latn-CS"/>
        </w:rPr>
        <w:t>:</w:t>
      </w: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a</w:t>
      </w:r>
      <w:r w:rsidR="00B5753A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Navođenje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odredbi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primarnih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ocene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usklađenosti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njima</w:t>
      </w:r>
    </w:p>
    <w:p w:rsidR="009F1856" w:rsidRPr="00501A31" w:rsidRDefault="009F1856" w:rsidP="00B5753A">
      <w:pPr>
        <w:jc w:val="both"/>
        <w:rPr>
          <w:noProof/>
          <w:sz w:val="22"/>
          <w:szCs w:val="22"/>
          <w:lang w:val="sr-Latn-CS"/>
        </w:rPr>
      </w:pPr>
    </w:p>
    <w:p w:rsidR="009F1856" w:rsidRPr="00501A31" w:rsidRDefault="00501A31" w:rsidP="00CC4DC0">
      <w:pPr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Ugovor</w:t>
      </w:r>
      <w:r w:rsidR="00287306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287306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funkcionisanju</w:t>
      </w:r>
      <w:r w:rsidR="00287306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Evropske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unije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, </w:t>
      </w:r>
      <w:r>
        <w:rPr>
          <w:noProof/>
          <w:sz w:val="22"/>
          <w:szCs w:val="22"/>
          <w:lang w:val="sr-Latn-CS" w:eastAsia="sr-Latn-CS"/>
        </w:rPr>
        <w:t>naslov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VII – </w:t>
      </w:r>
      <w:r>
        <w:rPr>
          <w:noProof/>
          <w:sz w:val="22"/>
          <w:szCs w:val="22"/>
          <w:lang w:val="sr-Latn-CS" w:eastAsia="sr-Latn-CS"/>
        </w:rPr>
        <w:t>Zajednička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pravila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konkurenciji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, </w:t>
      </w:r>
      <w:r>
        <w:rPr>
          <w:noProof/>
          <w:sz w:val="22"/>
          <w:szCs w:val="22"/>
          <w:lang w:val="sr-Latn-CS" w:eastAsia="sr-Latn-CS"/>
        </w:rPr>
        <w:t>oporezivanju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usklađivanju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propisa</w:t>
      </w:r>
      <w:r w:rsidR="005B5C28" w:rsidRPr="00501A31">
        <w:rPr>
          <w:noProof/>
          <w:sz w:val="22"/>
          <w:szCs w:val="22"/>
          <w:lang w:val="sr-Latn-CS" w:eastAsia="sr-Latn-CS"/>
        </w:rPr>
        <w:t xml:space="preserve"> - </w:t>
      </w:r>
      <w:r>
        <w:rPr>
          <w:noProof/>
          <w:sz w:val="22"/>
          <w:szCs w:val="22"/>
          <w:lang w:val="sr-Latn-CS" w:eastAsia="sr-Latn-CS"/>
        </w:rPr>
        <w:t>Usklađeno</w:t>
      </w:r>
    </w:p>
    <w:p w:rsidR="00CC4DC0" w:rsidRPr="00501A31" w:rsidRDefault="00CC4DC0" w:rsidP="00CC4DC0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b</w:t>
      </w:r>
      <w:r w:rsidR="00B5753A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Navođenje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sekundarnih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ocene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usklađenosti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njima</w:t>
      </w:r>
    </w:p>
    <w:p w:rsidR="00297E62" w:rsidRPr="00501A31" w:rsidRDefault="00297E62" w:rsidP="00B5753A">
      <w:pPr>
        <w:jc w:val="both"/>
        <w:rPr>
          <w:noProof/>
          <w:sz w:val="22"/>
          <w:szCs w:val="22"/>
          <w:lang w:val="sr-Latn-CS"/>
        </w:rPr>
      </w:pPr>
    </w:p>
    <w:p w:rsidR="00297E62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Sekundarni</w:t>
      </w:r>
      <w:r w:rsidR="00C5248D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izvori</w:t>
      </w:r>
      <w:r w:rsidR="00297E62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297E62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297E62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297E62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pogledu</w:t>
      </w:r>
      <w:r w:rsidR="00F9160C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poreskog</w:t>
      </w:r>
      <w:r w:rsidR="00F9160C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postupka</w:t>
      </w:r>
      <w:r w:rsidR="00F9160C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F9160C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poreske</w:t>
      </w:r>
      <w:r w:rsidR="00F9160C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administracije</w:t>
      </w:r>
      <w:r w:rsidR="00F9160C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nisu</w:t>
      </w:r>
      <w:r w:rsidR="00297E62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relevantni</w:t>
      </w:r>
      <w:r w:rsidR="00297E62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297E62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normativnu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uređenost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Predloga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472957" w:rsidRPr="00501A31">
        <w:rPr>
          <w:noProof/>
          <w:sz w:val="22"/>
          <w:szCs w:val="22"/>
          <w:lang w:val="sr-Latn-CS"/>
        </w:rPr>
        <w:t>.</w:t>
      </w:r>
    </w:p>
    <w:p w:rsidR="00297E62" w:rsidRPr="00501A31" w:rsidRDefault="00297E62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v</w:t>
      </w:r>
      <w:r w:rsidR="00B5753A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Navođenje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ostalih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usklađenst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401281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njima</w:t>
      </w:r>
    </w:p>
    <w:p w:rsidR="00297E62" w:rsidRPr="00501A31" w:rsidRDefault="00297E62" w:rsidP="00297E62">
      <w:pPr>
        <w:jc w:val="center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>/</w:t>
      </w:r>
    </w:p>
    <w:p w:rsidR="00297E62" w:rsidRPr="00501A31" w:rsidRDefault="00297E62" w:rsidP="00297E62">
      <w:pPr>
        <w:jc w:val="center"/>
        <w:rPr>
          <w:noProof/>
          <w:sz w:val="22"/>
          <w:szCs w:val="22"/>
          <w:lang w:val="sr-Latn-CS"/>
        </w:rPr>
      </w:pP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g</w:t>
      </w:r>
      <w:r w:rsidR="00B5753A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Razlozi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delimičnu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</w:t>
      </w:r>
      <w:r w:rsidR="00B5753A" w:rsidRPr="00501A31">
        <w:rPr>
          <w:noProof/>
          <w:sz w:val="22"/>
          <w:szCs w:val="22"/>
          <w:lang w:val="sr-Latn-CS"/>
        </w:rPr>
        <w:t>,</w:t>
      </w:r>
      <w:r w:rsidR="005E1097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odnosno</w:t>
      </w:r>
      <w:r w:rsidR="005E1097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neusklađenost</w:t>
      </w:r>
    </w:p>
    <w:p w:rsidR="00297E62" w:rsidRPr="00501A31" w:rsidRDefault="00297E62" w:rsidP="00297E62">
      <w:pPr>
        <w:jc w:val="center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lastRenderedPageBreak/>
        <w:t>/</w:t>
      </w:r>
    </w:p>
    <w:p w:rsidR="00297E62" w:rsidRPr="00501A31" w:rsidRDefault="00297E62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501A31" w:rsidP="00B5753A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d</w:t>
      </w:r>
      <w:r w:rsidR="00B5753A" w:rsidRPr="00501A31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Rok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kojem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predviđeno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postizanje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potpune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usklađenosti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propisima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B5753A" w:rsidRPr="00501A31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B5753A" w:rsidRPr="00501A31">
        <w:rPr>
          <w:noProof/>
          <w:sz w:val="22"/>
          <w:szCs w:val="22"/>
          <w:lang w:val="sr-Latn-CS"/>
        </w:rPr>
        <w:t>.</w:t>
      </w:r>
    </w:p>
    <w:p w:rsidR="00495A56" w:rsidRPr="00501A31" w:rsidRDefault="00495A56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501A31" w:rsidP="00E70F41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U</w:t>
      </w:r>
      <w:r w:rsidR="00495A56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skladu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sa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rokovima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Sporazuma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</w:p>
    <w:p w:rsidR="00E70F41" w:rsidRPr="00501A31" w:rsidRDefault="00E70F41" w:rsidP="00E70F41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/>
        </w:rPr>
      </w:pPr>
    </w:p>
    <w:p w:rsidR="00CC4DC0" w:rsidRPr="00501A31" w:rsidRDefault="00B5753A" w:rsidP="00B5753A">
      <w:pPr>
        <w:jc w:val="both"/>
        <w:rPr>
          <w:noProof/>
          <w:color w:val="000000"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 xml:space="preserve">5.  </w:t>
      </w:r>
      <w:r w:rsidR="00501A31">
        <w:rPr>
          <w:noProof/>
          <w:sz w:val="22"/>
          <w:szCs w:val="22"/>
          <w:lang w:val="sr-Latn-CS"/>
        </w:rPr>
        <w:t>Ukoliko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ne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postoje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odgovarajuće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nadležnosti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Evropske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unije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materiji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koju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reguliše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propis</w:t>
      </w:r>
      <w:r w:rsidRPr="00501A31">
        <w:rPr>
          <w:noProof/>
          <w:sz w:val="22"/>
          <w:szCs w:val="22"/>
          <w:lang w:val="sr-Latn-CS"/>
        </w:rPr>
        <w:t xml:space="preserve">, </w:t>
      </w:r>
      <w:r w:rsidR="00501A31">
        <w:rPr>
          <w:noProof/>
          <w:sz w:val="22"/>
          <w:szCs w:val="22"/>
          <w:lang w:val="sr-Latn-CS"/>
        </w:rPr>
        <w:t>i</w:t>
      </w:r>
      <w:r w:rsidRPr="00501A31">
        <w:rPr>
          <w:noProof/>
          <w:sz w:val="22"/>
          <w:szCs w:val="22"/>
          <w:lang w:val="sr-Latn-CS"/>
        </w:rPr>
        <w:t>/</w:t>
      </w:r>
      <w:r w:rsidR="00501A31">
        <w:rPr>
          <w:noProof/>
          <w:sz w:val="22"/>
          <w:szCs w:val="22"/>
          <w:lang w:val="sr-Latn-CS"/>
        </w:rPr>
        <w:t>ili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ne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postoje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odgovarajući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sekundarni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izvori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prava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Evropske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unije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kojima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je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potrebno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obezbediti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usklađenost</w:t>
      </w:r>
      <w:r w:rsidRPr="00501A31">
        <w:rPr>
          <w:noProof/>
          <w:color w:val="000000"/>
          <w:sz w:val="22"/>
          <w:szCs w:val="22"/>
          <w:lang w:val="sr-Latn-CS"/>
        </w:rPr>
        <w:t xml:space="preserve">, </w:t>
      </w:r>
      <w:r w:rsidR="00501A31">
        <w:rPr>
          <w:noProof/>
          <w:color w:val="000000"/>
          <w:sz w:val="22"/>
          <w:szCs w:val="22"/>
          <w:lang w:val="sr-Latn-CS"/>
        </w:rPr>
        <w:t>potrebno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je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obrazložiti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tu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činjenicu</w:t>
      </w:r>
      <w:r w:rsidRPr="00501A31">
        <w:rPr>
          <w:noProof/>
          <w:color w:val="000000"/>
          <w:sz w:val="22"/>
          <w:szCs w:val="22"/>
          <w:lang w:val="sr-Latn-CS"/>
        </w:rPr>
        <w:t xml:space="preserve">. </w:t>
      </w:r>
      <w:r w:rsidR="00501A31">
        <w:rPr>
          <w:noProof/>
          <w:color w:val="000000"/>
          <w:sz w:val="22"/>
          <w:szCs w:val="22"/>
          <w:lang w:val="sr-Latn-CS"/>
        </w:rPr>
        <w:t>U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ovom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slučaju</w:t>
      </w:r>
      <w:r w:rsidRPr="00501A31">
        <w:rPr>
          <w:noProof/>
          <w:color w:val="000000"/>
          <w:sz w:val="22"/>
          <w:szCs w:val="22"/>
          <w:lang w:val="sr-Latn-CS"/>
        </w:rPr>
        <w:t xml:space="preserve">, </w:t>
      </w:r>
      <w:r w:rsidR="00501A31">
        <w:rPr>
          <w:noProof/>
          <w:color w:val="000000"/>
          <w:sz w:val="22"/>
          <w:szCs w:val="22"/>
          <w:lang w:val="sr-Latn-CS"/>
        </w:rPr>
        <w:t>nije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potrebno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popunjavati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Tabelu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usklađenosti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propisa</w:t>
      </w:r>
      <w:r w:rsidRPr="00501A31">
        <w:rPr>
          <w:noProof/>
          <w:color w:val="000000"/>
          <w:sz w:val="22"/>
          <w:szCs w:val="22"/>
          <w:lang w:val="sr-Latn-CS"/>
        </w:rPr>
        <w:t xml:space="preserve">. </w:t>
      </w:r>
      <w:r w:rsidR="00501A31">
        <w:rPr>
          <w:noProof/>
          <w:color w:val="000000"/>
          <w:sz w:val="22"/>
          <w:szCs w:val="22"/>
          <w:lang w:val="sr-Latn-CS"/>
        </w:rPr>
        <w:t>Tabelu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usklađenosti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nije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potrebno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popunjavati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ukoliko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domaćim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propisom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ne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vrši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prenos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odredbi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sekundarnog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izvora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prava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Evropske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unije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već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isključivo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vrši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primena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ili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sprovođenje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nekog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zahteva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koji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proizilazi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iz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odredbe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sekundarnog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izvora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prava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(</w:t>
      </w:r>
      <w:r w:rsidR="00501A31">
        <w:rPr>
          <w:noProof/>
          <w:color w:val="000000"/>
          <w:sz w:val="22"/>
          <w:szCs w:val="22"/>
          <w:lang w:val="sr-Latn-CS"/>
        </w:rPr>
        <w:t>npr</w:t>
      </w:r>
      <w:r w:rsidRPr="00501A31">
        <w:rPr>
          <w:noProof/>
          <w:color w:val="000000"/>
          <w:sz w:val="22"/>
          <w:szCs w:val="22"/>
          <w:lang w:val="sr-Latn-CS"/>
        </w:rPr>
        <w:t xml:space="preserve">. </w:t>
      </w:r>
      <w:r w:rsidR="00501A31">
        <w:rPr>
          <w:noProof/>
          <w:color w:val="000000"/>
          <w:sz w:val="22"/>
          <w:szCs w:val="22"/>
          <w:lang w:val="sr-Latn-CS"/>
        </w:rPr>
        <w:t>Predlogom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odluke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o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izradi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strateške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procene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uticaja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biće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sprovedena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obaveza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iz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člana</w:t>
      </w:r>
      <w:r w:rsidRPr="00501A31">
        <w:rPr>
          <w:noProof/>
          <w:color w:val="000000"/>
          <w:sz w:val="22"/>
          <w:szCs w:val="22"/>
          <w:lang w:val="sr-Latn-CS"/>
        </w:rPr>
        <w:t xml:space="preserve"> 4. </w:t>
      </w:r>
      <w:r w:rsidR="00501A31">
        <w:rPr>
          <w:noProof/>
          <w:color w:val="000000"/>
          <w:sz w:val="22"/>
          <w:szCs w:val="22"/>
          <w:lang w:val="sr-Latn-CS"/>
        </w:rPr>
        <w:t>Direktive</w:t>
      </w:r>
      <w:r w:rsidRPr="00501A31">
        <w:rPr>
          <w:noProof/>
          <w:color w:val="000000"/>
          <w:sz w:val="22"/>
          <w:szCs w:val="22"/>
          <w:lang w:val="sr-Latn-CS"/>
        </w:rPr>
        <w:t xml:space="preserve"> 2001/42/</w:t>
      </w:r>
      <w:r w:rsidR="00501A31">
        <w:rPr>
          <w:noProof/>
          <w:color w:val="000000"/>
          <w:sz w:val="22"/>
          <w:szCs w:val="22"/>
          <w:lang w:val="sr-Latn-CS"/>
        </w:rPr>
        <w:t>EZ</w:t>
      </w:r>
      <w:r w:rsidRPr="00501A31">
        <w:rPr>
          <w:noProof/>
          <w:color w:val="000000"/>
          <w:sz w:val="22"/>
          <w:szCs w:val="22"/>
          <w:lang w:val="sr-Latn-CS"/>
        </w:rPr>
        <w:t xml:space="preserve">, </w:t>
      </w:r>
      <w:r w:rsidR="00501A31">
        <w:rPr>
          <w:noProof/>
          <w:color w:val="000000"/>
          <w:sz w:val="22"/>
          <w:szCs w:val="22"/>
          <w:lang w:val="sr-Latn-CS"/>
        </w:rPr>
        <w:t>ali</w:t>
      </w:r>
      <w:r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se</w:t>
      </w:r>
      <w:r w:rsidR="005E1097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ne</w:t>
      </w:r>
      <w:r w:rsidR="005E1097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vrši</w:t>
      </w:r>
      <w:r w:rsidR="005E1097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i</w:t>
      </w:r>
      <w:r w:rsidR="005E1097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prenos</w:t>
      </w:r>
      <w:r w:rsidR="005E1097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te</w:t>
      </w:r>
      <w:r w:rsidR="005E1097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odredbe</w:t>
      </w:r>
      <w:r w:rsidR="005E1097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 w:rsidR="00501A31">
        <w:rPr>
          <w:noProof/>
          <w:color w:val="000000"/>
          <w:sz w:val="22"/>
          <w:szCs w:val="22"/>
          <w:lang w:val="sr-Latn-CS"/>
        </w:rPr>
        <w:t>Direktive</w:t>
      </w:r>
      <w:r w:rsidRPr="00501A31">
        <w:rPr>
          <w:noProof/>
          <w:color w:val="000000"/>
          <w:sz w:val="22"/>
          <w:szCs w:val="22"/>
          <w:lang w:val="sr-Latn-CS"/>
        </w:rPr>
        <w:t>).</w:t>
      </w:r>
    </w:p>
    <w:p w:rsidR="00CC4DC0" w:rsidRPr="00501A31" w:rsidRDefault="00CC4DC0" w:rsidP="00B5753A">
      <w:pPr>
        <w:jc w:val="both"/>
        <w:rPr>
          <w:noProof/>
          <w:color w:val="000000"/>
          <w:sz w:val="22"/>
          <w:szCs w:val="22"/>
          <w:lang w:val="sr-Latn-CS"/>
        </w:rPr>
      </w:pPr>
    </w:p>
    <w:p w:rsidR="00B5753A" w:rsidRPr="00501A31" w:rsidRDefault="00501A31" w:rsidP="00B5753A">
      <w:pPr>
        <w:jc w:val="both"/>
        <w:rPr>
          <w:noProof/>
          <w:color w:val="000000"/>
          <w:sz w:val="22"/>
          <w:szCs w:val="22"/>
          <w:lang w:val="sr-Latn-CS"/>
        </w:rPr>
      </w:pPr>
      <w:r>
        <w:rPr>
          <w:noProof/>
          <w:color w:val="000000"/>
          <w:sz w:val="22"/>
          <w:szCs w:val="22"/>
          <w:lang w:val="sr-Latn-CS"/>
        </w:rPr>
        <w:t>Ne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postoje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odgovarajući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propisi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Evropske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unije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sa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kojima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je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potrebno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obezbediti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usklađenost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u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pogledu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predložene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materije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obuhvaćene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ovim</w:t>
      </w:r>
      <w:r w:rsidR="00CC4DC0" w:rsidRPr="00501A31">
        <w:rPr>
          <w:noProof/>
          <w:color w:val="000000"/>
          <w:sz w:val="22"/>
          <w:szCs w:val="22"/>
          <w:lang w:val="sr-Latn-CS"/>
        </w:rPr>
        <w:t xml:space="preserve"> </w:t>
      </w:r>
      <w:r>
        <w:rPr>
          <w:noProof/>
          <w:color w:val="000000"/>
          <w:sz w:val="22"/>
          <w:szCs w:val="22"/>
          <w:lang w:val="sr-Latn-CS"/>
        </w:rPr>
        <w:t>zakonom</w:t>
      </w:r>
      <w:r w:rsidR="00CC4DC0" w:rsidRPr="00501A31">
        <w:rPr>
          <w:noProof/>
          <w:color w:val="000000"/>
          <w:sz w:val="22"/>
          <w:szCs w:val="22"/>
          <w:lang w:val="sr-Latn-CS"/>
        </w:rPr>
        <w:t>.</w:t>
      </w:r>
      <w:r w:rsidR="00B5753A" w:rsidRPr="00501A31">
        <w:rPr>
          <w:noProof/>
          <w:color w:val="000000"/>
          <w:sz w:val="22"/>
          <w:szCs w:val="22"/>
          <w:lang w:val="sr-Latn-CS"/>
        </w:rPr>
        <w:t xml:space="preserve">  </w:t>
      </w: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 xml:space="preserve">6. </w:t>
      </w:r>
      <w:r w:rsidR="00501A31">
        <w:rPr>
          <w:noProof/>
          <w:sz w:val="22"/>
          <w:szCs w:val="22"/>
          <w:lang w:val="sr-Latn-CS"/>
        </w:rPr>
        <w:t>Da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li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su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prethodno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navedeni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izvori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prava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Evropske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unije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prevedeni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na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srpski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jezik</w:t>
      </w:r>
      <w:r w:rsidRPr="00501A31">
        <w:rPr>
          <w:noProof/>
          <w:sz w:val="22"/>
          <w:szCs w:val="22"/>
          <w:lang w:val="sr-Latn-CS"/>
        </w:rPr>
        <w:t>?</w:t>
      </w:r>
    </w:p>
    <w:p w:rsidR="00B5753A" w:rsidRPr="00501A31" w:rsidRDefault="00CC4DC0" w:rsidP="00CC4DC0">
      <w:pPr>
        <w:jc w:val="center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>/</w:t>
      </w:r>
    </w:p>
    <w:p w:rsidR="00CC4DC0" w:rsidRPr="00501A31" w:rsidRDefault="00CC4DC0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 xml:space="preserve">7. </w:t>
      </w:r>
      <w:r w:rsidR="00501A31">
        <w:rPr>
          <w:noProof/>
          <w:sz w:val="22"/>
          <w:szCs w:val="22"/>
          <w:lang w:val="sr-Latn-CS"/>
        </w:rPr>
        <w:t>Da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li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je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propis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preveden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na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neki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službeni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jezik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Evropske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unije</w:t>
      </w:r>
      <w:r w:rsidRPr="00501A31">
        <w:rPr>
          <w:noProof/>
          <w:sz w:val="22"/>
          <w:szCs w:val="22"/>
          <w:lang w:val="sr-Latn-CS"/>
        </w:rPr>
        <w:t>?</w:t>
      </w:r>
    </w:p>
    <w:p w:rsidR="0087578A" w:rsidRPr="00501A31" w:rsidRDefault="005B5C28" w:rsidP="005B5C28">
      <w:pPr>
        <w:jc w:val="center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>/</w:t>
      </w: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  <w:r w:rsidRPr="00501A31">
        <w:rPr>
          <w:noProof/>
          <w:sz w:val="22"/>
          <w:szCs w:val="22"/>
          <w:lang w:val="sr-Latn-CS"/>
        </w:rPr>
        <w:t xml:space="preserve">8. </w:t>
      </w:r>
      <w:r w:rsidR="00501A31">
        <w:rPr>
          <w:noProof/>
          <w:sz w:val="22"/>
          <w:szCs w:val="22"/>
          <w:lang w:val="sr-Latn-CS"/>
        </w:rPr>
        <w:t>Saradnja</w:t>
      </w:r>
      <w:r w:rsidR="00363551"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sa</w:t>
      </w:r>
      <w:r w:rsidR="00363551"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Evropskom</w:t>
      </w:r>
      <w:r w:rsidR="00363551"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unijom</w:t>
      </w:r>
      <w:r w:rsidR="00363551"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i</w:t>
      </w:r>
      <w:r w:rsidR="00363551"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učešće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konsultanata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izradi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propisa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i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njihovo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mišljenje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o</w:t>
      </w:r>
      <w:r w:rsidRPr="00501A31">
        <w:rPr>
          <w:noProof/>
          <w:sz w:val="22"/>
          <w:szCs w:val="22"/>
          <w:lang w:val="sr-Latn-CS"/>
        </w:rPr>
        <w:t xml:space="preserve"> </w:t>
      </w:r>
      <w:r w:rsidR="00501A31">
        <w:rPr>
          <w:noProof/>
          <w:sz w:val="22"/>
          <w:szCs w:val="22"/>
          <w:lang w:val="sr-Latn-CS"/>
        </w:rPr>
        <w:t>usklađenosti</w:t>
      </w:r>
      <w:r w:rsidR="005B5C28" w:rsidRPr="00501A31">
        <w:rPr>
          <w:noProof/>
          <w:sz w:val="22"/>
          <w:szCs w:val="22"/>
          <w:lang w:val="sr-Latn-CS"/>
        </w:rPr>
        <w:t>?</w:t>
      </w:r>
    </w:p>
    <w:p w:rsidR="00B5753A" w:rsidRPr="00501A31" w:rsidRDefault="00B5753A" w:rsidP="00B5753A">
      <w:pPr>
        <w:jc w:val="both"/>
        <w:rPr>
          <w:noProof/>
          <w:sz w:val="22"/>
          <w:szCs w:val="22"/>
          <w:lang w:val="sr-Latn-CS"/>
        </w:rPr>
      </w:pPr>
    </w:p>
    <w:p w:rsidR="00297E62" w:rsidRPr="00501A31" w:rsidRDefault="00501A31" w:rsidP="00297E62">
      <w:pPr>
        <w:widowControl w:val="0"/>
        <w:autoSpaceDE w:val="0"/>
        <w:autoSpaceDN w:val="0"/>
        <w:adjustRightInd w:val="0"/>
        <w:jc w:val="both"/>
        <w:outlineLvl w:val="0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U</w:t>
      </w:r>
      <w:r w:rsidR="00297E62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izradi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Predloga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zakona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nisu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učestvovali</w:t>
      </w:r>
      <w:r w:rsidR="0087578A" w:rsidRPr="00501A31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konsultanti</w:t>
      </w:r>
      <w:r w:rsidR="0087578A" w:rsidRPr="00501A31">
        <w:rPr>
          <w:noProof/>
          <w:sz w:val="22"/>
          <w:szCs w:val="22"/>
          <w:lang w:val="sr-Latn-CS" w:eastAsia="sr-Latn-CS"/>
        </w:rPr>
        <w:t>.</w:t>
      </w:r>
    </w:p>
    <w:p w:rsidR="006A19B9" w:rsidRPr="00501A31" w:rsidRDefault="006A19B9" w:rsidP="006A19B9">
      <w:pPr>
        <w:shd w:val="clear" w:color="auto" w:fill="FFFFFF"/>
        <w:jc w:val="both"/>
        <w:rPr>
          <w:b/>
          <w:noProof/>
          <w:sz w:val="22"/>
          <w:szCs w:val="22"/>
          <w:lang w:val="sr-Latn-CS"/>
        </w:rPr>
      </w:pPr>
    </w:p>
    <w:sectPr w:rsidR="006A19B9" w:rsidRPr="00501A31" w:rsidSect="00106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F7" w:rsidRDefault="00890FF7" w:rsidP="00106057">
      <w:r>
        <w:separator/>
      </w:r>
    </w:p>
  </w:endnote>
  <w:endnote w:type="continuationSeparator" w:id="0">
    <w:p w:rsidR="00890FF7" w:rsidRDefault="00890FF7" w:rsidP="0010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31" w:rsidRDefault="00501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406199689"/>
      <w:docPartObj>
        <w:docPartGallery w:val="Page Numbers (Bottom of Page)"/>
        <w:docPartUnique/>
      </w:docPartObj>
    </w:sdtPr>
    <w:sdtEndPr/>
    <w:sdtContent>
      <w:p w:rsidR="00106057" w:rsidRPr="00501A31" w:rsidRDefault="00106057">
        <w:pPr>
          <w:pStyle w:val="Footer"/>
          <w:jc w:val="right"/>
          <w:rPr>
            <w:noProof/>
            <w:lang w:val="sr-Latn-CS"/>
          </w:rPr>
        </w:pPr>
        <w:r w:rsidRPr="00501A31">
          <w:rPr>
            <w:noProof/>
            <w:lang w:val="sr-Latn-CS"/>
          </w:rPr>
          <w:fldChar w:fldCharType="begin"/>
        </w:r>
        <w:r w:rsidRPr="00501A31">
          <w:rPr>
            <w:noProof/>
            <w:lang w:val="sr-Latn-CS"/>
          </w:rPr>
          <w:instrText xml:space="preserve"> PAGE   \* MERGEFORMAT </w:instrText>
        </w:r>
        <w:r w:rsidRPr="00501A31">
          <w:rPr>
            <w:noProof/>
            <w:lang w:val="sr-Latn-CS"/>
          </w:rPr>
          <w:fldChar w:fldCharType="separate"/>
        </w:r>
        <w:r w:rsidR="00501A31">
          <w:rPr>
            <w:noProof/>
            <w:lang w:val="sr-Latn-CS"/>
          </w:rPr>
          <w:t>2</w:t>
        </w:r>
        <w:r w:rsidRPr="00501A31">
          <w:rPr>
            <w:noProof/>
            <w:lang w:val="sr-Latn-CS"/>
          </w:rPr>
          <w:fldChar w:fldCharType="end"/>
        </w:r>
      </w:p>
    </w:sdtContent>
  </w:sdt>
  <w:p w:rsidR="00106057" w:rsidRPr="00501A31" w:rsidRDefault="00106057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31" w:rsidRDefault="00501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F7" w:rsidRDefault="00890FF7" w:rsidP="00106057">
      <w:r>
        <w:separator/>
      </w:r>
    </w:p>
  </w:footnote>
  <w:footnote w:type="continuationSeparator" w:id="0">
    <w:p w:rsidR="00890FF7" w:rsidRDefault="00890FF7" w:rsidP="0010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31" w:rsidRDefault="00501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31" w:rsidRDefault="00501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31" w:rsidRDefault="00501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53A"/>
    <w:rsid w:val="0000001D"/>
    <w:rsid w:val="00096E84"/>
    <w:rsid w:val="000F2F68"/>
    <w:rsid w:val="00106057"/>
    <w:rsid w:val="001242E0"/>
    <w:rsid w:val="00125C18"/>
    <w:rsid w:val="00142555"/>
    <w:rsid w:val="00144DAB"/>
    <w:rsid w:val="00151624"/>
    <w:rsid w:val="00153664"/>
    <w:rsid w:val="001B61DC"/>
    <w:rsid w:val="001C62E7"/>
    <w:rsid w:val="00265E6B"/>
    <w:rsid w:val="00287306"/>
    <w:rsid w:val="00297E62"/>
    <w:rsid w:val="002B6F19"/>
    <w:rsid w:val="002C17CA"/>
    <w:rsid w:val="003073CA"/>
    <w:rsid w:val="00321FA5"/>
    <w:rsid w:val="00330A3E"/>
    <w:rsid w:val="00337977"/>
    <w:rsid w:val="00356D3A"/>
    <w:rsid w:val="00363551"/>
    <w:rsid w:val="00401281"/>
    <w:rsid w:val="00437CBE"/>
    <w:rsid w:val="00447783"/>
    <w:rsid w:val="00472957"/>
    <w:rsid w:val="00495A56"/>
    <w:rsid w:val="004B6F4B"/>
    <w:rsid w:val="00501A31"/>
    <w:rsid w:val="005169BA"/>
    <w:rsid w:val="00575524"/>
    <w:rsid w:val="005B5C28"/>
    <w:rsid w:val="005E1097"/>
    <w:rsid w:val="006131C0"/>
    <w:rsid w:val="00626D7F"/>
    <w:rsid w:val="00643F37"/>
    <w:rsid w:val="00665E8B"/>
    <w:rsid w:val="006A19B9"/>
    <w:rsid w:val="006C5CD0"/>
    <w:rsid w:val="006D243C"/>
    <w:rsid w:val="007104A1"/>
    <w:rsid w:val="00771E16"/>
    <w:rsid w:val="00772EF8"/>
    <w:rsid w:val="007D2DF1"/>
    <w:rsid w:val="008140BA"/>
    <w:rsid w:val="0082055C"/>
    <w:rsid w:val="00821CD9"/>
    <w:rsid w:val="00836AD0"/>
    <w:rsid w:val="0087578A"/>
    <w:rsid w:val="00890FF7"/>
    <w:rsid w:val="009213BF"/>
    <w:rsid w:val="009C2C4D"/>
    <w:rsid w:val="009D2DDB"/>
    <w:rsid w:val="009E30FB"/>
    <w:rsid w:val="009F1856"/>
    <w:rsid w:val="00B36157"/>
    <w:rsid w:val="00B47239"/>
    <w:rsid w:val="00B5753A"/>
    <w:rsid w:val="00B70FAE"/>
    <w:rsid w:val="00BC624D"/>
    <w:rsid w:val="00BD54DE"/>
    <w:rsid w:val="00C332AE"/>
    <w:rsid w:val="00C5248D"/>
    <w:rsid w:val="00C63AFC"/>
    <w:rsid w:val="00CC03B5"/>
    <w:rsid w:val="00CC4DC0"/>
    <w:rsid w:val="00DB641E"/>
    <w:rsid w:val="00E70F41"/>
    <w:rsid w:val="00E72D9C"/>
    <w:rsid w:val="00F213CA"/>
    <w:rsid w:val="00F5255F"/>
    <w:rsid w:val="00F65E0B"/>
    <w:rsid w:val="00F747BC"/>
    <w:rsid w:val="00F9160C"/>
    <w:rsid w:val="00FB4CC0"/>
    <w:rsid w:val="00FD27A0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6F34E-1513-43E2-A6AB-1770B091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B5753A"/>
    <w:pPr>
      <w:spacing w:line="240" w:lineRule="atLeast"/>
      <w:jc w:val="both"/>
    </w:pPr>
    <w:rPr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semiHidden/>
    <w:rsid w:val="00B5753A"/>
    <w:rPr>
      <w:rFonts w:ascii="Times New Roman" w:eastAsia="Times New Roman" w:hAnsi="Times New Roman" w:cs="Times New Roman"/>
      <w:sz w:val="24"/>
      <w:szCs w:val="20"/>
      <w:lang w:val="hu-H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8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106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5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06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5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4FB2-202B-4423-8E81-0462F607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Miric</dc:creator>
  <cp:lastModifiedBy>Windows User</cp:lastModifiedBy>
  <cp:revision>45</cp:revision>
  <cp:lastPrinted>2018-04-05T11:57:00Z</cp:lastPrinted>
  <dcterms:created xsi:type="dcterms:W3CDTF">2014-09-08T07:05:00Z</dcterms:created>
  <dcterms:modified xsi:type="dcterms:W3CDTF">2018-04-10T10:54:00Z</dcterms:modified>
</cp:coreProperties>
</file>